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8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A23D83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F0E5A" w:rsidRPr="00F07424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2410" w:type="dxa"/>
            <w:vMerge w:val="restart"/>
          </w:tcPr>
          <w:p w:rsidR="005F0E5A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Детский игровой комплекс </w:t>
            </w:r>
          </w:p>
          <w:p w:rsidR="005F0E5A" w:rsidRDefault="00EB24D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ДИК </w:t>
            </w:r>
            <w:r w:rsidR="00301FBA">
              <w:rPr>
                <w:b/>
                <w:bCs/>
              </w:rPr>
              <w:t>2</w:t>
            </w:r>
            <w:r w:rsidR="00281224">
              <w:rPr>
                <w:b/>
                <w:bCs/>
              </w:rPr>
              <w:t>.25</w:t>
            </w:r>
          </w:p>
          <w:p w:rsidR="005F0E5A" w:rsidRPr="00E91D54" w:rsidRDefault="009140E1" w:rsidP="00AF09E0">
            <w:pPr>
              <w:snapToGrid w:val="0"/>
              <w:ind w:left="-1101" w:right="-1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841500" cy="1381125"/>
                  <wp:effectExtent l="19050" t="0" r="6350" b="0"/>
                  <wp:docPr id="1" name="Рисунок 1" descr="E:\Каталог 2013 год\Продукция 2013\1 ДИК\Детские Игровые Комплексы\ДИК 1.251\Дизайнерам\ДИК 1.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1.251\Дизайнерам\ДИК 1.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F0E5A" w:rsidRPr="008875B8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A11B2B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(</w:t>
            </w:r>
            <w:r w:rsidR="005F0E5A" w:rsidRPr="00E91D54">
              <w:rPr>
                <w:bCs/>
              </w:rPr>
              <w:t>мм</w:t>
            </w:r>
            <w:r w:rsidR="005F0E5A">
              <w:rPr>
                <w:bCs/>
              </w:rPr>
              <w:t>.</w:t>
            </w:r>
            <w:r w:rsidR="005F0E5A" w:rsidRPr="00E91D54">
              <w:rPr>
                <w:bCs/>
              </w:rPr>
              <w:t xml:space="preserve">) </w:t>
            </w:r>
          </w:p>
        </w:tc>
        <w:tc>
          <w:tcPr>
            <w:tcW w:w="5528" w:type="dxa"/>
          </w:tcPr>
          <w:p w:rsidR="005F0E5A" w:rsidRPr="00E91D54" w:rsidRDefault="00281224" w:rsidP="00EB24D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39</w:t>
            </w:r>
            <w:r w:rsidR="001242E5">
              <w:rPr>
                <w:bCs/>
              </w:rPr>
              <w:t>0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A11B2B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(</w:t>
            </w:r>
            <w:r w:rsidR="005F0E5A" w:rsidRPr="00E91D54">
              <w:rPr>
                <w:bCs/>
              </w:rPr>
              <w:t>мм</w:t>
            </w:r>
            <w:r w:rsidR="005F0E5A">
              <w:rPr>
                <w:bCs/>
              </w:rPr>
              <w:t>.</w:t>
            </w:r>
            <w:r w:rsidR="005F0E5A"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E91D54" w:rsidRDefault="00281224" w:rsidP="001242E5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759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A11B2B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(</w:t>
            </w:r>
            <w:r w:rsidR="005F0E5A" w:rsidRPr="00E91D54">
              <w:rPr>
                <w:bCs/>
              </w:rPr>
              <w:t>мм</w:t>
            </w:r>
            <w:r w:rsidR="005F0E5A">
              <w:rPr>
                <w:bCs/>
              </w:rPr>
              <w:t>.</w:t>
            </w:r>
            <w:r w:rsidR="005F0E5A"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E91D54" w:rsidRDefault="00281224" w:rsidP="0028122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600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Default="005F0E5A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Высота площадки</w:t>
            </w:r>
            <w:r>
              <w:rPr>
                <w:bCs/>
                <w:lang w:val="en-US"/>
              </w:rPr>
              <w:t xml:space="preserve"> (</w:t>
            </w:r>
            <w:r>
              <w:rPr>
                <w:bCs/>
              </w:rPr>
              <w:t>мм)</w:t>
            </w:r>
          </w:p>
        </w:tc>
        <w:tc>
          <w:tcPr>
            <w:tcW w:w="5528" w:type="dxa"/>
          </w:tcPr>
          <w:p w:rsidR="005F0E5A" w:rsidRPr="00B71B2F" w:rsidRDefault="00281224" w:rsidP="00281224">
            <w:pPr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7</w:t>
            </w:r>
            <w:r w:rsidR="005F0E5A">
              <w:rPr>
                <w:bCs/>
                <w:lang w:val="en-US"/>
              </w:rPr>
              <w:t>00</w:t>
            </w:r>
            <w:r>
              <w:rPr>
                <w:bCs/>
              </w:rPr>
              <w:t xml:space="preserve"> и </w:t>
            </w:r>
            <w:r w:rsidR="005F0E5A">
              <w:rPr>
                <w:bCs/>
              </w:rPr>
              <w:t>1</w:t>
            </w:r>
            <w:r>
              <w:rPr>
                <w:bCs/>
              </w:rPr>
              <w:t>5</w:t>
            </w:r>
            <w:r w:rsidR="005F0E5A">
              <w:rPr>
                <w:bCs/>
              </w:rPr>
              <w:t>00.</w:t>
            </w:r>
          </w:p>
        </w:tc>
      </w:tr>
      <w:tr w:rsidR="005F0E5A" w:rsidRPr="00E5065E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8" w:type="dxa"/>
            <w:gridSpan w:val="2"/>
          </w:tcPr>
          <w:p w:rsidR="005F0E5A" w:rsidRPr="00E91D54" w:rsidRDefault="005F0E5A" w:rsidP="00093104">
            <w:pPr>
              <w:snapToGrid w:val="0"/>
              <w:jc w:val="center"/>
              <w:rPr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5F0E5A" w:rsidRPr="000332EB" w:rsidTr="0056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A11B2B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фанерные</w:t>
            </w:r>
            <w:r w:rsidR="005F0E5A" w:rsidRPr="00E91D54">
              <w:rPr>
                <w:bCs/>
              </w:rPr>
              <w:t xml:space="preserve"> элементы</w:t>
            </w:r>
          </w:p>
        </w:tc>
        <w:tc>
          <w:tcPr>
            <w:tcW w:w="5528" w:type="dxa"/>
          </w:tcPr>
          <w:p w:rsidR="00D5420F" w:rsidRDefault="005F0E5A" w:rsidP="00D12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t>водостойкая фанера марки ФСФ сорт не ниже 2/2 тол</w:t>
            </w:r>
            <w:r w:rsidR="0068597F">
              <w:t>щиной не мене</w:t>
            </w:r>
            <w:r>
              <w:t>е</w:t>
            </w:r>
            <w:r w:rsidR="0068597F">
              <w:t xml:space="preserve"> </w:t>
            </w:r>
            <w:r>
              <w:t xml:space="preserve">15 </w:t>
            </w:r>
            <w:r w:rsidRPr="00E91D54">
              <w:t xml:space="preserve">мм </w:t>
            </w:r>
            <w:r w:rsidRPr="00E91D54">
              <w:rPr>
                <w:bCs/>
                <w:color w:val="000000"/>
              </w:rPr>
              <w:t>(± 2мм)</w:t>
            </w:r>
            <w:r w:rsidR="0068597F">
              <w:rPr>
                <w:bCs/>
                <w:color w:val="000000"/>
              </w:rPr>
              <w:t xml:space="preserve"> </w:t>
            </w:r>
            <w:r w:rsidR="00D12EBD" w:rsidRPr="00D12EBD">
              <w:rPr>
                <w:bCs/>
                <w:color w:val="000000"/>
              </w:rPr>
              <w:t xml:space="preserve">все </w:t>
            </w:r>
            <w:r w:rsidR="009140E1">
              <w:rPr>
                <w:bCs/>
                <w:color w:val="000000"/>
              </w:rPr>
              <w:t>углы</w:t>
            </w:r>
            <w:r w:rsidR="00D12EBD" w:rsidRPr="00D12EBD">
              <w:rPr>
                <w:bCs/>
                <w:color w:val="000000"/>
              </w:rPr>
              <w:t xml:space="preserve"> фанеры должны быть закругленными, радиус н</w:t>
            </w:r>
            <w:r w:rsidR="00D12EBD">
              <w:rPr>
                <w:bCs/>
                <w:color w:val="000000"/>
              </w:rPr>
              <w:t>е менее 20мм,</w:t>
            </w:r>
          </w:p>
          <w:p w:rsidR="005F0E5A" w:rsidRPr="00561DAB" w:rsidRDefault="00D5420F" w:rsidP="0032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ГОСТ</w:t>
            </w:r>
            <w:r w:rsidR="009140E1">
              <w:rPr>
                <w:bCs/>
                <w:color w:val="000000"/>
              </w:rPr>
              <w:t>Р</w:t>
            </w:r>
            <w:r w:rsidR="00D12EBD">
              <w:rPr>
                <w:bCs/>
                <w:color w:val="000000"/>
              </w:rPr>
              <w:t xml:space="preserve"> 52169-</w:t>
            </w:r>
            <w:r w:rsidR="003572F9">
              <w:rPr>
                <w:bCs/>
                <w:color w:val="000000"/>
              </w:rPr>
              <w:t>2012</w:t>
            </w:r>
            <w:r w:rsidR="00D12EBD">
              <w:rPr>
                <w:bCs/>
                <w:color w:val="000000"/>
              </w:rPr>
              <w:t>.</w:t>
            </w:r>
          </w:p>
        </w:tc>
      </w:tr>
      <w:tr w:rsidR="005F0E5A" w:rsidRPr="004B1849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bookmarkStart w:id="4" w:name="OLE_LINK310"/>
            <w:bookmarkStart w:id="5" w:name="OLE_LINK311"/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28" w:type="dxa"/>
          </w:tcPr>
          <w:p w:rsidR="005F0E5A" w:rsidRDefault="0087034F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bookmarkStart w:id="6" w:name="OLE_LINK36"/>
            <w:r>
              <w:rPr>
                <w:color w:val="000000"/>
              </w:rPr>
              <w:t>В кол-ве</w:t>
            </w:r>
            <w:r w:rsidR="00281224">
              <w:rPr>
                <w:color w:val="000000"/>
              </w:rPr>
              <w:t>12</w:t>
            </w:r>
            <w:r w:rsidR="005F0E5A">
              <w:rPr>
                <w:color w:val="000000"/>
              </w:rPr>
              <w:t>шт.</w:t>
            </w:r>
            <w:r w:rsidR="005F0E5A" w:rsidRPr="00754ED9">
              <w:rPr>
                <w:color w:val="000000"/>
              </w:rPr>
              <w:t xml:space="preserve"> клееного</w:t>
            </w:r>
            <w:r w:rsidR="005F0E5A">
              <w:rPr>
                <w:color w:val="000000"/>
              </w:rPr>
              <w:t xml:space="preserve"> </w:t>
            </w:r>
            <w:r w:rsidR="00A11B2B">
              <w:rPr>
                <w:color w:val="000000"/>
              </w:rPr>
              <w:t xml:space="preserve">деревянного </w:t>
            </w:r>
            <w:r w:rsidR="00A11B2B" w:rsidRPr="00754ED9">
              <w:rPr>
                <w:color w:val="000000"/>
              </w:rPr>
              <w:t>бруса</w:t>
            </w:r>
            <w:r w:rsidR="005F0E5A" w:rsidRPr="00754ED9">
              <w:rPr>
                <w:color w:val="000000"/>
              </w:rPr>
              <w:t>, сечением не менее 100х100 мм и имеющими скругленный профиль с канавкой посере</w:t>
            </w:r>
            <w:r w:rsidR="005F0E5A">
              <w:rPr>
                <w:color w:val="000000"/>
              </w:rPr>
              <w:t xml:space="preserve">дине. </w:t>
            </w:r>
            <w:r w:rsidR="00197BE1">
              <w:rPr>
                <w:color w:val="000000"/>
              </w:rPr>
              <w:t>С</w:t>
            </w:r>
            <w:r w:rsidR="005F0E5A">
              <w:rPr>
                <w:color w:val="000000"/>
              </w:rPr>
              <w:t>верху столбы должны</w:t>
            </w:r>
            <w:r w:rsidR="00197BE1">
              <w:rPr>
                <w:color w:val="000000"/>
              </w:rPr>
              <w:t xml:space="preserve"> заканчиваться </w:t>
            </w:r>
            <w:r w:rsidR="00A11B2B">
              <w:rPr>
                <w:color w:val="000000"/>
              </w:rPr>
              <w:t>пластиковой заглушкой</w:t>
            </w:r>
            <w:r w:rsidR="00197BE1">
              <w:t xml:space="preserve"> синего </w:t>
            </w:r>
            <w:r w:rsidR="00197BE1" w:rsidRPr="00197BE1">
              <w:rPr>
                <w:color w:val="000000"/>
              </w:rPr>
              <w:t>цвета в форме четырехгранной усеченной пирамиды.</w:t>
            </w:r>
          </w:p>
          <w:bookmarkEnd w:id="6"/>
          <w:p w:rsidR="00A61A11" w:rsidRDefault="00A61A11" w:rsidP="00A61A1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61A11">
              <w:rPr>
                <w:color w:val="000000"/>
              </w:rPr>
              <w:t xml:space="preserve">Снизу столбы должны оканчиваться металлическими </w:t>
            </w:r>
            <w:r w:rsidR="00A11B2B" w:rsidRPr="00A61A11">
              <w:rPr>
                <w:color w:val="000000"/>
              </w:rPr>
              <w:t>оцинкованными подпятниками</w:t>
            </w:r>
            <w:r w:rsidRPr="00A61A11">
              <w:rPr>
                <w:color w:val="000000"/>
              </w:rPr>
              <w:t xml:space="preserve">, выполненными из листовой стали толщиной не менее 4 мм и трубы диаметром не менее 42 </w:t>
            </w:r>
            <w:r w:rsidR="00EE6257" w:rsidRPr="00A61A11">
              <w:rPr>
                <w:color w:val="000000"/>
              </w:rPr>
              <w:t>мм (</w:t>
            </w:r>
            <w:r w:rsidRPr="00A61A11">
              <w:rPr>
                <w:color w:val="000000"/>
              </w:rPr>
              <w:t xml:space="preserve">толщина стенки 3.5 мм) и не менее 57 мм (толщина стенки 3.5 </w:t>
            </w:r>
            <w:bookmarkStart w:id="7" w:name="_GoBack"/>
            <w:bookmarkEnd w:id="7"/>
            <w:r w:rsidR="00EE6257" w:rsidRPr="00A61A11">
              <w:rPr>
                <w:color w:val="000000"/>
              </w:rPr>
              <w:t>мм) у</w:t>
            </w:r>
            <w:r w:rsidRPr="00A61A11">
              <w:rPr>
                <w:color w:val="000000"/>
              </w:rPr>
              <w:t xml:space="preserve"> столбов гимнастического комплекса, со стороны </w:t>
            </w:r>
            <w:r>
              <w:rPr>
                <w:color w:val="000000"/>
              </w:rPr>
              <w:t>полипропиленовой сетки</w:t>
            </w:r>
            <w:r w:rsidRPr="00A61A11">
              <w:rPr>
                <w:color w:val="000000"/>
              </w:rPr>
              <w:t>. Усиление устойчивости конструкции гимнастического комплекса также должно обеспечиваться за счет крепления, перпендикулярно подпятникам этих столбов, закладных элементов из профильной трубы сечением не менее 50х25 мм. Усиливающие закладные элементы крепятся к столбам на два глухаря.  Подпятники должны заканчиваться монтажными круглыми фланцами, выполненными из стали толщиной не менее 3 мм. Нижняя часть подпятников и закладных элементов бетонируются в землю.</w:t>
            </w:r>
          </w:p>
          <w:p w:rsidR="0095505E" w:rsidRPr="00E91D54" w:rsidRDefault="007A7E48" w:rsidP="00A61A1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color w:val="000000"/>
              </w:rPr>
              <w:t xml:space="preserve">Четыре опорных </w:t>
            </w:r>
            <w:r w:rsidR="00A11B2B">
              <w:rPr>
                <w:color w:val="000000"/>
              </w:rPr>
              <w:t>столба башни</w:t>
            </w:r>
            <w:r w:rsidR="0095505E">
              <w:rPr>
                <w:color w:val="000000"/>
              </w:rPr>
              <w:t xml:space="preserve"> с горкой, </w:t>
            </w:r>
            <w:r>
              <w:rPr>
                <w:color w:val="000000"/>
              </w:rPr>
              <w:t>расположены наклонно так, что межстолбовой размер увели</w:t>
            </w:r>
            <w:r w:rsidR="00081C45">
              <w:rPr>
                <w:color w:val="000000"/>
              </w:rPr>
              <w:t xml:space="preserve">чивается от основания к вершине, снизу они крепятся к фундаментной рамке выполненной из трубы сечением 40х20 мм и трубы диаметром </w:t>
            </w:r>
            <w:r w:rsidR="009560CD">
              <w:rPr>
                <w:color w:val="000000"/>
              </w:rPr>
              <w:t>57</w:t>
            </w:r>
            <w:r w:rsidR="00081C45">
              <w:rPr>
                <w:color w:val="000000"/>
              </w:rPr>
              <w:t xml:space="preserve"> мм.</w:t>
            </w:r>
          </w:p>
        </w:tc>
      </w:tr>
      <w:tr w:rsidR="005F0E5A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color w:val="000000"/>
              </w:rPr>
            </w:pPr>
            <w:r w:rsidRPr="00E94816">
              <w:rPr>
                <w:color w:val="000000"/>
              </w:rPr>
              <w:t>Полы</w:t>
            </w:r>
            <w:r>
              <w:rPr>
                <w:color w:val="000000"/>
              </w:rPr>
              <w:t xml:space="preserve"> башен</w:t>
            </w:r>
          </w:p>
        </w:tc>
        <w:tc>
          <w:tcPr>
            <w:tcW w:w="5528" w:type="dxa"/>
          </w:tcPr>
          <w:p w:rsidR="005F0E5A" w:rsidRPr="00E94816" w:rsidRDefault="005F0E5A" w:rsidP="00A11B2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В количестве 2 шт. </w:t>
            </w:r>
            <w:r w:rsidRPr="00E94816">
              <w:rPr>
                <w:color w:val="000000"/>
              </w:rPr>
              <w:t>должен быть выполнен из ламинированной, противоскользящей</w:t>
            </w:r>
            <w:r>
              <w:rPr>
                <w:color w:val="000000"/>
              </w:rPr>
              <w:t>,</w:t>
            </w:r>
            <w:r w:rsidRPr="00E94816">
              <w:rPr>
                <w:color w:val="000000"/>
              </w:rPr>
              <w:t xml:space="preserve"> влагостойкой фанеры толщиной не </w:t>
            </w:r>
            <w:r w:rsidR="00281224">
              <w:rPr>
                <w:color w:val="000000"/>
              </w:rPr>
              <w:t>менее 18 мм, площадью не менее 1</w:t>
            </w:r>
            <w:r w:rsidRPr="00E94816">
              <w:rPr>
                <w:color w:val="000000"/>
              </w:rPr>
              <w:t>м², опирающе</w:t>
            </w:r>
            <w:r>
              <w:rPr>
                <w:color w:val="000000"/>
              </w:rPr>
              <w:t>йся</w:t>
            </w:r>
            <w:r w:rsidR="00281224">
              <w:rPr>
                <w:color w:val="000000"/>
              </w:rPr>
              <w:t xml:space="preserve"> на металлические перекладины и</w:t>
            </w:r>
            <w:r>
              <w:rPr>
                <w:color w:val="000000"/>
              </w:rPr>
              <w:t xml:space="preserve"> на брус сечением не менее 40х90 мм</w:t>
            </w:r>
            <w:r w:rsidR="007D6EB6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Вязка бруса </w:t>
            </w:r>
            <w:r w:rsidRPr="00E94816">
              <w:rPr>
                <w:color w:val="000000"/>
              </w:rPr>
              <w:t>со столба</w:t>
            </w:r>
            <w:r>
              <w:rPr>
                <w:color w:val="000000"/>
              </w:rPr>
              <w:t>ми осуществляется методом, через прямой одинарный глухой шип, крепление н</w:t>
            </w:r>
            <w:r w:rsidR="00A11B2B">
              <w:rPr>
                <w:color w:val="000000"/>
              </w:rPr>
              <w:t>а</w:t>
            </w:r>
            <w:r>
              <w:rPr>
                <w:color w:val="000000"/>
              </w:rPr>
              <w:t>гелем.</w:t>
            </w:r>
          </w:p>
        </w:tc>
      </w:tr>
      <w:bookmarkEnd w:id="4"/>
      <w:bookmarkEnd w:id="5"/>
      <w:tr w:rsidR="005F0E5A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655DDC" w:rsidP="007D6EB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</w:t>
            </w:r>
            <w:r w:rsidR="002B5A13">
              <w:rPr>
                <w:color w:val="000000"/>
              </w:rPr>
              <w:t>а</w:t>
            </w:r>
            <w:r w:rsidR="00647B71">
              <w:rPr>
                <w:color w:val="000000"/>
              </w:rPr>
              <w:t>1</w:t>
            </w:r>
            <w:r w:rsidR="00281224">
              <w:rPr>
                <w:color w:val="000000"/>
              </w:rPr>
              <w:t>5</w:t>
            </w:r>
            <w:r>
              <w:rPr>
                <w:color w:val="000000"/>
              </w:rPr>
              <w:t>00</w:t>
            </w:r>
          </w:p>
        </w:tc>
        <w:tc>
          <w:tcPr>
            <w:tcW w:w="5528" w:type="dxa"/>
          </w:tcPr>
          <w:p w:rsidR="005F0E5A" w:rsidRPr="00E94816" w:rsidRDefault="00655DDC" w:rsidP="00A61A1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r w:rsidR="005F0E5A">
              <w:rPr>
                <w:color w:val="000000"/>
              </w:rPr>
              <w:t>С</w:t>
            </w:r>
            <w:r w:rsidR="005F0E5A" w:rsidRPr="004510E7">
              <w:rPr>
                <w:color w:val="000000"/>
              </w:rPr>
              <w:t>тупеньки должны быть выполнены из ламинированной противоскользящей</w:t>
            </w:r>
            <w:r w:rsidR="005F0E5A">
              <w:rPr>
                <w:color w:val="000000"/>
              </w:rPr>
              <w:t>,</w:t>
            </w:r>
            <w:r w:rsidR="005F0E5A" w:rsidRPr="004510E7">
              <w:rPr>
                <w:color w:val="000000"/>
              </w:rPr>
              <w:t xml:space="preserve"> фанеры толщиной не менее 18 мм и деревя</w:t>
            </w:r>
            <w:r w:rsidR="005F0E5A">
              <w:rPr>
                <w:color w:val="000000"/>
              </w:rPr>
              <w:t>нного бруса сечением не менее 40</w:t>
            </w:r>
            <w:r w:rsidR="005F0E5A" w:rsidRPr="004510E7">
              <w:rPr>
                <w:color w:val="000000"/>
              </w:rPr>
              <w:t>х90 мм.</w:t>
            </w:r>
            <w:r w:rsidR="0068597F">
              <w:rPr>
                <w:color w:val="000000"/>
              </w:rPr>
              <w:t xml:space="preserve"> </w:t>
            </w:r>
            <w:r w:rsidR="005F0E5A">
              <w:rPr>
                <w:color w:val="000000"/>
              </w:rPr>
              <w:t>скрепленными между с</w:t>
            </w:r>
            <w:r w:rsidR="009140E1">
              <w:rPr>
                <w:color w:val="000000"/>
              </w:rPr>
              <w:t>о</w:t>
            </w:r>
            <w:r w:rsidR="005F0E5A">
              <w:rPr>
                <w:color w:val="000000"/>
              </w:rPr>
              <w:t>бой.</w:t>
            </w:r>
            <w:r w:rsidR="0068597F">
              <w:rPr>
                <w:color w:val="000000"/>
              </w:rPr>
              <w:t xml:space="preserve"> </w:t>
            </w:r>
            <w:r w:rsidR="005F0E5A">
              <w:rPr>
                <w:color w:val="000000"/>
              </w:rPr>
              <w:t xml:space="preserve">Устанавливаться в отфрезерованный паз в перилах. </w:t>
            </w:r>
            <w:r w:rsidR="005F0E5A" w:rsidRPr="004510E7">
              <w:rPr>
                <w:color w:val="000000"/>
              </w:rPr>
              <w:t xml:space="preserve">Перила </w:t>
            </w:r>
            <w:r w:rsidR="005F0E5A" w:rsidRPr="00256C60">
              <w:rPr>
                <w:color w:val="000000"/>
              </w:rPr>
              <w:t xml:space="preserve">выполнены из влагостойкой фанеры марки ФСФ сорт не ниже 2/2 и толщиной не менее </w:t>
            </w:r>
            <w:r w:rsidR="005F0E5A">
              <w:rPr>
                <w:color w:val="000000"/>
              </w:rPr>
              <w:t>24мм</w:t>
            </w:r>
            <w:r w:rsidR="005F0E5A" w:rsidRPr="004510E7">
              <w:rPr>
                <w:color w:val="000000"/>
              </w:rPr>
              <w:t>, с декоративными накладками не менее 15 мм. Для бетонирования используются металлические закладные детали из трубы сечением 50х25</w:t>
            </w:r>
            <w:r w:rsidR="005F0E5A">
              <w:rPr>
                <w:color w:val="000000"/>
              </w:rPr>
              <w:t>х2</w:t>
            </w:r>
            <w:r w:rsidR="005F0E5A" w:rsidRPr="004510E7">
              <w:rPr>
                <w:color w:val="000000"/>
              </w:rPr>
              <w:t xml:space="preserve"> мм, закрепленные на перилах и окрашенные порошковой полимерной краской зеленого цвета.</w:t>
            </w:r>
          </w:p>
        </w:tc>
      </w:tr>
      <w:tr w:rsidR="005F0E5A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bookmarkStart w:id="8" w:name="OLE_LINK273"/>
            <w:bookmarkStart w:id="9" w:name="OLE_LINK274"/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281224" w:rsidP="00081C45">
            <w:pPr>
              <w:snapToGrid w:val="0"/>
              <w:rPr>
                <w:bCs/>
              </w:rPr>
            </w:pPr>
            <w:r>
              <w:rPr>
                <w:bCs/>
              </w:rPr>
              <w:t>Скат горки, высота 150</w:t>
            </w:r>
            <w:r w:rsidR="005F0E5A">
              <w:rPr>
                <w:bCs/>
              </w:rPr>
              <w:t>0</w:t>
            </w:r>
          </w:p>
        </w:tc>
        <w:tc>
          <w:tcPr>
            <w:tcW w:w="5528" w:type="dxa"/>
          </w:tcPr>
          <w:p w:rsidR="005F0E5A" w:rsidRPr="009A48FF" w:rsidRDefault="005F0E5A" w:rsidP="00B801C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r w:rsidR="00A61A11" w:rsidRPr="00A61A11">
              <w:rPr>
                <w:color w:val="000000"/>
              </w:rPr>
              <w:t>Каркас должен быть выполнен из профильной трубы сечением не менее 50х25х2мм и утоплен в отфрезерованный паз фанерного борта по всей длине. Желоб должен быть изготовлен из единого листа не ржавеющей стали, толщиной не менее 1,5 мм, приваренным к каркасу горки. Борта горки выполнены из влагостойкой фанеры марки ФСФ сорт не ниже 2/2  толщиной не менее 24 мм и высотой не менее 120мм. Боковые ограждения ската горки выполнены из влагостойкой фанеры марки ФСФ сорт не ниже 2/2 толщиной не менее 24мм, высотой не менее 700мм и оборудованы поручнем ограничителем на высоте  не менее 600мм. Поручень должен быть выполнен  из металлической трубы диаметром не менее 32 мм и толщиной стенки 3.5 мм с двумя штампованными ушками из стали не менее 4 мм, под 4 мебельных болта.</w:t>
            </w:r>
          </w:p>
        </w:tc>
      </w:tr>
      <w:bookmarkEnd w:id="8"/>
      <w:bookmarkEnd w:id="9"/>
      <w:tr w:rsidR="00281224" w:rsidTr="00A23D83">
        <w:trPr>
          <w:trHeight w:val="7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281224" w:rsidRPr="00E91D54" w:rsidRDefault="0028122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81224" w:rsidRPr="00E91D54" w:rsidRDefault="0028122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81224" w:rsidRPr="00E91D54" w:rsidRDefault="0028122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81224" w:rsidRPr="00E91D54" w:rsidRDefault="00281224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281224" w:rsidRPr="00E91D54" w:rsidRDefault="00281224" w:rsidP="00281224">
            <w:r>
              <w:t xml:space="preserve">Лиана наклонная </w:t>
            </w:r>
          </w:p>
        </w:tc>
        <w:tc>
          <w:tcPr>
            <w:tcW w:w="5528" w:type="dxa"/>
          </w:tcPr>
          <w:p w:rsidR="00281224" w:rsidRPr="00E91D54" w:rsidRDefault="00281224" w:rsidP="0028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В кол-ве 1шт. выполнена </w:t>
            </w:r>
            <w:r w:rsidRPr="0092377C">
              <w:t>из круглой трубы диаметром не менее  42мм и толщиной стенки не менее 3.5мм, с двумя штампованными ушками</w:t>
            </w:r>
            <w:r w:rsidR="00A61A11">
              <w:t>,</w:t>
            </w:r>
            <w:r w:rsidRPr="0092377C">
              <w:t xml:space="preserve"> выполненными из листовой стали толщиной не менее 4мм, под 4 самореза</w:t>
            </w:r>
            <w:r>
              <w:t xml:space="preserve"> и  долж</w:t>
            </w:r>
            <w:r w:rsidRPr="0092377C">
              <w:t>н</w:t>
            </w:r>
            <w:r>
              <w:t>а</w:t>
            </w:r>
            <w:r w:rsidRPr="0092377C">
              <w:t xml:space="preserve"> заканчи</w:t>
            </w:r>
            <w:r>
              <w:t>ваться монтажным круглым флан</w:t>
            </w:r>
            <w:r w:rsidRPr="0092377C">
              <w:t>цем</w:t>
            </w:r>
            <w:r w:rsidR="00A61A11">
              <w:t>,</w:t>
            </w:r>
            <w:r w:rsidRPr="0092377C">
              <w:t xml:space="preserve"> выполненным из стали толщиной не менее 3мм</w:t>
            </w:r>
            <w:r>
              <w:t xml:space="preserve">. Должна иметь не менее 6шт. ступенек </w:t>
            </w:r>
            <w:r w:rsidRPr="0092377C">
              <w:t>выполненн</w:t>
            </w:r>
            <w:r>
              <w:t>ых</w:t>
            </w:r>
            <w:r w:rsidRPr="0092377C">
              <w:t xml:space="preserve"> из трубы диаметром не менее 32мм и толщиной стенки не менее 3,5мм</w:t>
            </w:r>
            <w:r w:rsidR="00A61A11">
              <w:t>.</w:t>
            </w:r>
          </w:p>
        </w:tc>
      </w:tr>
      <w:tr w:rsidR="00281224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281224" w:rsidRPr="00E91D54" w:rsidRDefault="0028122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281224" w:rsidRPr="00E91D54" w:rsidRDefault="0028122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281224" w:rsidRPr="00E91D54" w:rsidRDefault="0028122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281224" w:rsidRPr="00E91D54" w:rsidRDefault="0028122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281224" w:rsidRPr="00E91D54" w:rsidRDefault="00281224" w:rsidP="00281224">
            <w:pPr>
              <w:snapToGrid w:val="0"/>
              <w:rPr>
                <w:bCs/>
              </w:rPr>
            </w:pPr>
            <w:r>
              <w:rPr>
                <w:bCs/>
                <w:color w:val="000000"/>
              </w:rPr>
              <w:t>Рукоход</w:t>
            </w:r>
          </w:p>
        </w:tc>
        <w:tc>
          <w:tcPr>
            <w:tcW w:w="5528" w:type="dxa"/>
          </w:tcPr>
          <w:p w:rsidR="00281224" w:rsidRPr="00E91D54" w:rsidRDefault="00281224" w:rsidP="00750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</w:t>
            </w:r>
            <w:r w:rsidR="00750EB2">
              <w:t>2</w:t>
            </w:r>
            <w:r>
              <w:t>шт. должен быть выполнен  из металлической трубы диметром не менее 32мм и толщиной стенки 3.5мм и иметь четыре ребра жесткости и с четырьмя штампованными</w:t>
            </w:r>
            <w:r w:rsidR="00A61A11">
              <w:t>,</w:t>
            </w:r>
            <w:r>
              <w:t>ушками выполненными из листовой стали толщиной не менее 4мм</w:t>
            </w:r>
            <w:r w:rsidR="00C15596">
              <w:t>.</w:t>
            </w:r>
          </w:p>
        </w:tc>
      </w:tr>
      <w:tr w:rsidR="00750EB2" w:rsidTr="00A23D83">
        <w:trPr>
          <w:trHeight w:val="7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750EB2" w:rsidRPr="00E91D54" w:rsidRDefault="00750EB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750EB2" w:rsidRPr="00E91D54" w:rsidRDefault="00750EB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750EB2" w:rsidRPr="00E91D54" w:rsidRDefault="00750EB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750EB2" w:rsidRPr="00E91D54" w:rsidRDefault="00750EB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750EB2" w:rsidRDefault="00750EB2" w:rsidP="0095505E">
            <w:r>
              <w:t>Альпинистская стенка</w:t>
            </w:r>
          </w:p>
        </w:tc>
        <w:tc>
          <w:tcPr>
            <w:tcW w:w="5528" w:type="dxa"/>
          </w:tcPr>
          <w:p w:rsidR="00750EB2" w:rsidRPr="004C4F88" w:rsidRDefault="00750EB2" w:rsidP="00A61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4F88">
              <w:t>В кол-ве 1шт. должна быть выполнена из влагостойкой фанеры марки ФСФ сорт не</w:t>
            </w:r>
            <w:r>
              <w:t xml:space="preserve"> ниже 2/2 и толщиной не менее 24</w:t>
            </w:r>
            <w:r w:rsidRPr="004C4F88">
              <w:t>мм и име</w:t>
            </w:r>
            <w:r w:rsidR="00A61A11">
              <w:t>е</w:t>
            </w:r>
            <w:r w:rsidRPr="004C4F88">
              <w:t>т вырез для лазания.</w:t>
            </w:r>
          </w:p>
        </w:tc>
      </w:tr>
      <w:tr w:rsidR="00C15596" w:rsidTr="00A6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C15596" w:rsidRPr="00E91D54" w:rsidRDefault="00C1559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15596" w:rsidRPr="00E91D54" w:rsidRDefault="00C1559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C15596" w:rsidRPr="00E91D54" w:rsidRDefault="00C1559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15596" w:rsidRPr="00E91D54" w:rsidRDefault="00C15596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C15596" w:rsidRDefault="00647B71" w:rsidP="00C1559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Крыши</w:t>
            </w:r>
          </w:p>
          <w:p w:rsidR="00C15596" w:rsidRDefault="00C15596" w:rsidP="00C1559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C15596" w:rsidRPr="004510E7" w:rsidRDefault="00C15596" w:rsidP="00C1559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528" w:type="dxa"/>
          </w:tcPr>
          <w:p w:rsidR="00C15596" w:rsidRPr="002D34C3" w:rsidRDefault="00C15596" w:rsidP="00C1559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2 шт. Одна крыша изогнутая, </w:t>
            </w:r>
            <w:r w:rsidR="00A02A49">
              <w:rPr>
                <w:color w:val="000000"/>
              </w:rPr>
              <w:t xml:space="preserve">состоит </w:t>
            </w:r>
            <w:r>
              <w:rPr>
                <w:color w:val="000000"/>
              </w:rPr>
              <w:t>из</w:t>
            </w:r>
            <w:r w:rsidR="00A02A49">
              <w:rPr>
                <w:color w:val="000000"/>
              </w:rPr>
              <w:t xml:space="preserve"> фанерного ската и двух фасадов. Вторая крыша состоит из двух фанерных скатов и четырёх фасадов, два из которых также являются</w:t>
            </w:r>
            <w:r w:rsidR="00647B71">
              <w:rPr>
                <w:color w:val="000000"/>
              </w:rPr>
              <w:t xml:space="preserve"> стенками башни. </w:t>
            </w:r>
          </w:p>
        </w:tc>
      </w:tr>
      <w:tr w:rsidR="00902832" w:rsidTr="00902832">
        <w:trPr>
          <w:trHeight w:val="8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902832" w:rsidRPr="00E91D54" w:rsidRDefault="0090283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902832" w:rsidRPr="00E91D54" w:rsidRDefault="0090283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902832" w:rsidRPr="00E91D54" w:rsidRDefault="0090283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902832" w:rsidRPr="00E91D54" w:rsidRDefault="00902832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902832" w:rsidRDefault="00902832" w:rsidP="0037547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Трап</w:t>
            </w:r>
          </w:p>
        </w:tc>
        <w:tc>
          <w:tcPr>
            <w:tcW w:w="5528" w:type="dxa"/>
          </w:tcPr>
          <w:p w:rsidR="00902832" w:rsidRDefault="00902832" w:rsidP="009028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 шт. должен быть выполнен</w:t>
            </w:r>
            <w:r w:rsidRPr="00A86472">
              <w:rPr>
                <w:color w:val="000000"/>
              </w:rPr>
              <w:t xml:space="preserve"> из влагостойкой фанеры марки ФСФ сорт не</w:t>
            </w:r>
            <w:r>
              <w:rPr>
                <w:color w:val="000000"/>
              </w:rPr>
              <w:t xml:space="preserve"> ниже 2/2 и толщиной не менее 21 </w:t>
            </w:r>
            <w:r w:rsidRPr="00A86472">
              <w:rPr>
                <w:color w:val="000000"/>
              </w:rPr>
              <w:t>мм</w:t>
            </w:r>
            <w:r>
              <w:rPr>
                <w:color w:val="000000"/>
              </w:rPr>
              <w:t>.</w:t>
            </w:r>
          </w:p>
        </w:tc>
      </w:tr>
      <w:tr w:rsidR="00647B71" w:rsidTr="00914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647B71" w:rsidRPr="00E91D54" w:rsidRDefault="00647B7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47B71" w:rsidRPr="00E91D54" w:rsidRDefault="00647B71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647B71" w:rsidRPr="00E91D54" w:rsidRDefault="00647B7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47B71" w:rsidRPr="00E91D54" w:rsidRDefault="00647B71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647B71" w:rsidRPr="00E91D54" w:rsidRDefault="00647B71" w:rsidP="00647B71">
            <w:pPr>
              <w:snapToGrid w:val="0"/>
              <w:rPr>
                <w:bCs/>
              </w:rPr>
            </w:pPr>
            <w:r>
              <w:rPr>
                <w:bCs/>
              </w:rPr>
              <w:t>Сетка полипропиленовая</w:t>
            </w:r>
            <w:r w:rsidR="00A61A11">
              <w:rPr>
                <w:bCs/>
              </w:rPr>
              <w:t>трапециевидная</w:t>
            </w:r>
          </w:p>
        </w:tc>
        <w:tc>
          <w:tcPr>
            <w:tcW w:w="5528" w:type="dxa"/>
          </w:tcPr>
          <w:p w:rsidR="00647B71" w:rsidRPr="00E91D54" w:rsidRDefault="00647B71" w:rsidP="00647B71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В кол-ве 1 шт. Должна быть выполнена из полипропиленового армированного </w:t>
            </w:r>
            <w:r w:rsidRPr="00332570">
              <w:rPr>
                <w:bCs/>
              </w:rPr>
              <w:t>каната</w:t>
            </w:r>
            <w:r w:rsidR="00A61A11">
              <w:rPr>
                <w:bCs/>
              </w:rPr>
              <w:t>,</w:t>
            </w:r>
            <w:r w:rsidRPr="00332570">
              <w:rPr>
                <w:bCs/>
              </w:rPr>
              <w:t xml:space="preserve"> скрепленного между собой</w:t>
            </w:r>
            <w:r>
              <w:rPr>
                <w:bCs/>
              </w:rPr>
              <w:t xml:space="preserve"> антивандальной и безопасной </w:t>
            </w:r>
            <w:r w:rsidRPr="00332570">
              <w:rPr>
                <w:bCs/>
              </w:rPr>
              <w:t xml:space="preserve"> пластиковойстяжкой троса</w:t>
            </w:r>
            <w:r>
              <w:rPr>
                <w:bCs/>
              </w:rPr>
              <w:t xml:space="preserve"> и заканчиваться «Т» образной пластиковой заглушкой. </w:t>
            </w:r>
          </w:p>
        </w:tc>
      </w:tr>
      <w:tr w:rsidR="004B653C" w:rsidTr="00A23D83">
        <w:trPr>
          <w:trHeight w:val="15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993117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117">
              <w:rPr>
                <w:color w:val="000000"/>
              </w:rPr>
              <w:t>Ручка вспомогательная</w:t>
            </w: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4B653C" w:rsidRDefault="00281224" w:rsidP="009028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902832">
              <w:rPr>
                <w:color w:val="000000"/>
              </w:rPr>
              <w:t>10</w:t>
            </w:r>
            <w:r w:rsidR="004B653C">
              <w:rPr>
                <w:color w:val="000000"/>
              </w:rPr>
              <w:t>шт.</w:t>
            </w:r>
            <w:bookmarkStart w:id="10" w:name="OLE_LINK10"/>
            <w:bookmarkStart w:id="11" w:name="OLE_LINK11"/>
            <w:bookmarkStart w:id="12" w:name="OLE_LINK14"/>
            <w:bookmarkStart w:id="13" w:name="OLE_LINK19"/>
            <w:r w:rsidR="00081C45" w:rsidRPr="008C1548">
              <w:rPr>
                <w:color w:val="000000"/>
              </w:rPr>
              <w:t>должна быть выполнена  из металличе</w:t>
            </w:r>
            <w:r w:rsidR="00081C45">
              <w:rPr>
                <w:color w:val="000000"/>
              </w:rPr>
              <w:t xml:space="preserve">ской трубы диметром не менее </w:t>
            </w:r>
            <w:r w:rsidR="00081C45" w:rsidRPr="008C1548">
              <w:rPr>
                <w:color w:val="000000"/>
              </w:rPr>
              <w:t>2</w:t>
            </w:r>
            <w:r w:rsidR="00081C45">
              <w:rPr>
                <w:color w:val="000000"/>
              </w:rPr>
              <w:t xml:space="preserve">2 </w:t>
            </w:r>
            <w:r w:rsidR="00081C45" w:rsidRPr="008C1548">
              <w:rPr>
                <w:color w:val="000000"/>
              </w:rPr>
              <w:t>мм и толщиной стен</w:t>
            </w:r>
            <w:r w:rsidR="00081C45">
              <w:rPr>
                <w:color w:val="000000"/>
              </w:rPr>
              <w:t xml:space="preserve">ки 2.5 мм </w:t>
            </w:r>
            <w:r w:rsidR="00081C45" w:rsidRPr="00713472">
              <w:rPr>
                <w:color w:val="000000"/>
              </w:rPr>
              <w:t xml:space="preserve"> с двумя штампованными ушками,</w:t>
            </w:r>
            <w:r w:rsidR="00081C45" w:rsidRPr="00F83544">
              <w:rPr>
                <w:color w:val="000000"/>
              </w:rPr>
              <w:t>выполненными из листовой стали толщин</w:t>
            </w:r>
            <w:r w:rsidR="00081C45">
              <w:rPr>
                <w:color w:val="000000"/>
              </w:rPr>
              <w:t>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от -50</w:t>
            </w:r>
            <w:r w:rsidR="00081C45" w:rsidRPr="00D75D27">
              <w:rPr>
                <w:color w:val="000000"/>
              </w:rPr>
              <w:t>°С</w:t>
            </w:r>
            <w:r w:rsidR="00081C45">
              <w:rPr>
                <w:color w:val="000000"/>
              </w:rPr>
              <w:t xml:space="preserve"> до +60</w:t>
            </w:r>
            <w:r w:rsidR="00081C45" w:rsidRPr="00D75D27">
              <w:rPr>
                <w:color w:val="000000"/>
              </w:rPr>
              <w:t>°С</w:t>
            </w:r>
            <w:r w:rsidR="00081C45">
              <w:rPr>
                <w:color w:val="000000"/>
              </w:rPr>
              <w:t>. Резиновая поверхность ручки препятствует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травмобезопасность, атмосферостойкость и износостойкость оборудования.</w:t>
            </w:r>
            <w:bookmarkEnd w:id="10"/>
            <w:bookmarkEnd w:id="11"/>
            <w:bookmarkEnd w:id="12"/>
            <w:bookmarkEnd w:id="13"/>
          </w:p>
        </w:tc>
      </w:tr>
      <w:tr w:rsidR="004B653C" w:rsidTr="00081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B653C" w:rsidRDefault="00993117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</w:t>
            </w: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B653C" w:rsidRDefault="004B653C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4B653C" w:rsidRDefault="00281224" w:rsidP="009A48F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902832">
              <w:rPr>
                <w:color w:val="000000"/>
              </w:rPr>
              <w:t>3</w:t>
            </w:r>
            <w:r w:rsidR="004B653C">
              <w:rPr>
                <w:color w:val="000000"/>
              </w:rPr>
              <w:t xml:space="preserve"> шт.</w:t>
            </w:r>
            <w:r w:rsidR="004B653C" w:rsidRPr="00713472">
              <w:rPr>
                <w:color w:val="000000"/>
              </w:rPr>
              <w:t>должна быть выполнена  из металлической трубы диметром не менее 32мм и толщиной стенки 3.5мм</w:t>
            </w:r>
            <w:r w:rsidR="004B653C">
              <w:rPr>
                <w:color w:val="000000"/>
              </w:rPr>
              <w:t xml:space="preserve"> с двумя штампованными ушками</w:t>
            </w:r>
            <w:r w:rsidR="00A61A11">
              <w:rPr>
                <w:color w:val="000000"/>
              </w:rPr>
              <w:t>,</w:t>
            </w:r>
            <w:r w:rsidR="004B653C" w:rsidRPr="00F83544">
              <w:rPr>
                <w:color w:val="000000"/>
              </w:rPr>
              <w:t>выполненными из листовой стали толщин</w:t>
            </w:r>
            <w:r w:rsidR="004B653C">
              <w:rPr>
                <w:color w:val="000000"/>
              </w:rPr>
              <w:t>ой не менее 4мм, под 4 самореза.</w:t>
            </w:r>
          </w:p>
        </w:tc>
      </w:tr>
      <w:tr w:rsidR="004B653C" w:rsidTr="00750EB2">
        <w:trPr>
          <w:trHeight w:val="9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B653C" w:rsidRPr="00E91D54" w:rsidRDefault="004B653C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4B653C" w:rsidRDefault="00750EB2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Шведская стенка- трапеция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4B653C" w:rsidRDefault="00750EB2" w:rsidP="00750EB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 шт.</w:t>
            </w:r>
            <w:r>
              <w:t xml:space="preserve">  должна быть выполнена  из металлической трубы диметром не менее 32мм и толщиной стенки 3.5мм и из листовой стали толщиной не менее 4мм.</w:t>
            </w:r>
          </w:p>
        </w:tc>
      </w:tr>
      <w:tr w:rsidR="00A23D83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A23D83" w:rsidRDefault="00A23D8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23D83" w:rsidRDefault="00A23D83" w:rsidP="009A48F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5A1B0B">
              <w:rPr>
                <w:color w:val="000000"/>
              </w:rPr>
              <w:t>лееный деревянный</w:t>
            </w:r>
            <w:r>
              <w:rPr>
                <w:color w:val="000000"/>
              </w:rPr>
              <w:t xml:space="preserve"> брус и </w:t>
            </w:r>
            <w:r w:rsidRPr="005A1B0B">
              <w:rPr>
                <w:color w:val="000000"/>
              </w:rPr>
              <w:t xml:space="preserve">деревянные бруски должны быть выполнены из сосновой древесины, подвергнуты специальной обработке и сушке до мебельной влажности 7-10%, </w:t>
            </w:r>
            <w:r>
              <w:rPr>
                <w:color w:val="000000"/>
              </w:rPr>
              <w:t>тщательно отшлифованы  со всех сторон и покрашены в заводских условиях профессиональными двух компонентными красками</w:t>
            </w:r>
            <w:r w:rsidRPr="005A1B0B">
              <w:rPr>
                <w:color w:val="000000"/>
              </w:rPr>
              <w:t>,</w:t>
            </w:r>
          </w:p>
          <w:p w:rsidR="00A23D83" w:rsidRPr="00A23D83" w:rsidRDefault="00A23D83" w:rsidP="00A23D8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В</w:t>
            </w:r>
            <w:r w:rsidRPr="005A1B0B">
              <w:rPr>
                <w:color w:val="000000"/>
              </w:rPr>
              <w:t>лагостойкая фанера</w:t>
            </w:r>
            <w:r>
              <w:rPr>
                <w:color w:val="000000"/>
              </w:rPr>
              <w:t xml:space="preserve"> должна быть </w:t>
            </w:r>
            <w:r w:rsidRPr="005A1B0B">
              <w:rPr>
                <w:color w:val="000000"/>
              </w:rPr>
              <w:t xml:space="preserve"> марки ФСФ сорт не</w:t>
            </w:r>
            <w:r w:rsidRPr="00A23D83">
              <w:rPr>
                <w:color w:val="000000"/>
              </w:rPr>
              <w:t xml:space="preserve"> ниже 2/2, все торцы фанеры должны быть закругленными, радиус не менее 20мм, ГОСТ р 52169-</w:t>
            </w:r>
            <w:r w:rsidR="003572F9">
              <w:rPr>
                <w:color w:val="000000"/>
              </w:rPr>
              <w:t>2012</w:t>
            </w:r>
            <w:r w:rsidRPr="00A23D83">
              <w:rPr>
                <w:color w:val="000000"/>
              </w:rP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полимернойпорошковой краской. Заглушки пластиковые, цветные.</w:t>
            </w:r>
          </w:p>
          <w:p w:rsidR="00A23D83" w:rsidRDefault="00A23D83" w:rsidP="00A23D8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23D83">
              <w:rPr>
                <w:color w:val="000000"/>
              </w:rPr>
              <w:t>Все метизы оцинкованы.</w:t>
            </w:r>
          </w:p>
        </w:tc>
      </w:tr>
      <w:tr w:rsidR="00A23D83" w:rsidTr="007D6EB6">
        <w:trPr>
          <w:trHeight w:val="19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23D83" w:rsidRPr="00E91D54" w:rsidRDefault="00A23D83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</w:tcBorders>
          </w:tcPr>
          <w:p w:rsidR="00A23D83" w:rsidRDefault="00A23D83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A23D83" w:rsidRDefault="00A23D83" w:rsidP="00A61A1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A23D83">
              <w:rPr>
                <w:color w:val="000000"/>
              </w:rPr>
              <w:t>Детский игровой комплекс состоит из двух башен</w:t>
            </w:r>
            <w:r w:rsidR="007D6EB6">
              <w:rPr>
                <w:color w:val="000000"/>
              </w:rPr>
              <w:t>. Н</w:t>
            </w:r>
            <w:r w:rsidRPr="00A23D83">
              <w:rPr>
                <w:color w:val="000000"/>
              </w:rPr>
              <w:t>а одной из башен установлена лестница, горка,</w:t>
            </w:r>
            <w:r w:rsidR="00750EB2">
              <w:rPr>
                <w:color w:val="000000"/>
              </w:rPr>
              <w:t xml:space="preserve"> альпинистская стенка, </w:t>
            </w:r>
            <w:r w:rsidRPr="00A23D83">
              <w:rPr>
                <w:color w:val="000000"/>
              </w:rPr>
              <w:t>ограждение</w:t>
            </w:r>
            <w:r w:rsidR="00750EB2">
              <w:rPr>
                <w:color w:val="000000"/>
              </w:rPr>
              <w:t>, ручки вспомогательные  и внешняя сетка полипропиленовая соединенная с башней рукоходом.Н</w:t>
            </w:r>
            <w:r w:rsidRPr="00A23D83">
              <w:rPr>
                <w:color w:val="000000"/>
              </w:rPr>
              <w:t>а другой башн</w:t>
            </w:r>
            <w:r w:rsidR="00750EB2">
              <w:rPr>
                <w:color w:val="000000"/>
              </w:rPr>
              <w:t>е</w:t>
            </w:r>
            <w:r w:rsidRPr="00A23D83">
              <w:rPr>
                <w:color w:val="000000"/>
              </w:rPr>
              <w:t xml:space="preserve"> установлен</w:t>
            </w:r>
            <w:r w:rsidR="007D6EB6">
              <w:rPr>
                <w:color w:val="000000"/>
              </w:rPr>
              <w:t>ытрап</w:t>
            </w:r>
            <w:r w:rsidRPr="00A23D83">
              <w:rPr>
                <w:color w:val="000000"/>
              </w:rPr>
              <w:t xml:space="preserve">, </w:t>
            </w:r>
            <w:r w:rsidR="00750EB2">
              <w:rPr>
                <w:color w:val="000000"/>
              </w:rPr>
              <w:t>лиана</w:t>
            </w:r>
            <w:r w:rsidR="007D6EB6">
              <w:rPr>
                <w:color w:val="000000"/>
              </w:rPr>
              <w:t>, шведск</w:t>
            </w:r>
            <w:r w:rsidR="000E271F">
              <w:rPr>
                <w:color w:val="000000"/>
              </w:rPr>
              <w:t>ая</w:t>
            </w:r>
            <w:r w:rsidR="007D6EB6">
              <w:rPr>
                <w:color w:val="000000"/>
              </w:rPr>
              <w:t xml:space="preserve"> стенк</w:t>
            </w:r>
            <w:r w:rsidR="000E271F">
              <w:rPr>
                <w:color w:val="000000"/>
              </w:rPr>
              <w:t>а,</w:t>
            </w:r>
            <w:r w:rsidR="007D6EB6">
              <w:rPr>
                <w:color w:val="000000"/>
              </w:rPr>
              <w:t xml:space="preserve"> ручки вспомогательные</w:t>
            </w:r>
            <w:r w:rsidR="000E271F">
              <w:rPr>
                <w:color w:val="000000"/>
              </w:rPr>
              <w:t xml:space="preserve"> и ограждение</w:t>
            </w:r>
            <w:r w:rsidR="007D6EB6">
              <w:rPr>
                <w:color w:val="000000"/>
              </w:rPr>
              <w:t xml:space="preserve">. </w:t>
            </w:r>
            <w:r w:rsidR="00750EB2">
              <w:rPr>
                <w:color w:val="000000"/>
              </w:rPr>
              <w:t xml:space="preserve"> Башни соединены между собой рукоходом. </w:t>
            </w:r>
            <w:r w:rsidRPr="00A23D83">
              <w:rPr>
                <w:color w:val="000000"/>
              </w:rPr>
              <w:t>Все резьбовые соединения должны быть закрыты разноцветными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9070F0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53F" w:rsidRDefault="00D7353F" w:rsidP="00D74A8E">
      <w:r>
        <w:separator/>
      </w:r>
    </w:p>
  </w:endnote>
  <w:endnote w:type="continuationSeparator" w:id="0">
    <w:p w:rsidR="00D7353F" w:rsidRDefault="00D7353F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53F" w:rsidRDefault="00D7353F" w:rsidP="00D74A8E">
      <w:r>
        <w:separator/>
      </w:r>
    </w:p>
  </w:footnote>
  <w:footnote w:type="continuationSeparator" w:id="0">
    <w:p w:rsidR="00D7353F" w:rsidRDefault="00D7353F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1337D"/>
    <w:multiLevelType w:val="hybridMultilevel"/>
    <w:tmpl w:val="3F6A3B54"/>
    <w:lvl w:ilvl="0" w:tplc="8A8213CE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33586"/>
    <w:rsid w:val="00035CE8"/>
    <w:rsid w:val="00044805"/>
    <w:rsid w:val="000570CD"/>
    <w:rsid w:val="00057670"/>
    <w:rsid w:val="00076A8F"/>
    <w:rsid w:val="00081C45"/>
    <w:rsid w:val="00082560"/>
    <w:rsid w:val="00090BC4"/>
    <w:rsid w:val="00093104"/>
    <w:rsid w:val="00095A22"/>
    <w:rsid w:val="000B1711"/>
    <w:rsid w:val="000B1DDD"/>
    <w:rsid w:val="000B28A5"/>
    <w:rsid w:val="000B6529"/>
    <w:rsid w:val="000B6783"/>
    <w:rsid w:val="000C7FF3"/>
    <w:rsid w:val="000D5829"/>
    <w:rsid w:val="000E271F"/>
    <w:rsid w:val="0010412D"/>
    <w:rsid w:val="001242E5"/>
    <w:rsid w:val="00126692"/>
    <w:rsid w:val="00127239"/>
    <w:rsid w:val="0013027A"/>
    <w:rsid w:val="00130ABC"/>
    <w:rsid w:val="001427EC"/>
    <w:rsid w:val="0016012C"/>
    <w:rsid w:val="00172795"/>
    <w:rsid w:val="0018081B"/>
    <w:rsid w:val="00183F5E"/>
    <w:rsid w:val="00191FCF"/>
    <w:rsid w:val="001931E4"/>
    <w:rsid w:val="00196E1D"/>
    <w:rsid w:val="00197BE1"/>
    <w:rsid w:val="001A0D1C"/>
    <w:rsid w:val="001A3254"/>
    <w:rsid w:val="001B2328"/>
    <w:rsid w:val="001B6E7C"/>
    <w:rsid w:val="001C0B7C"/>
    <w:rsid w:val="001C52DA"/>
    <w:rsid w:val="001C654E"/>
    <w:rsid w:val="001D07B0"/>
    <w:rsid w:val="001D6388"/>
    <w:rsid w:val="001E208B"/>
    <w:rsid w:val="001E377B"/>
    <w:rsid w:val="001E4BA1"/>
    <w:rsid w:val="001E71AF"/>
    <w:rsid w:val="001F214B"/>
    <w:rsid w:val="001F67AA"/>
    <w:rsid w:val="00200BAB"/>
    <w:rsid w:val="00200D43"/>
    <w:rsid w:val="002066BB"/>
    <w:rsid w:val="0020692E"/>
    <w:rsid w:val="00213697"/>
    <w:rsid w:val="00213881"/>
    <w:rsid w:val="00213F09"/>
    <w:rsid w:val="00220352"/>
    <w:rsid w:val="0022573B"/>
    <w:rsid w:val="0023335C"/>
    <w:rsid w:val="00245FBA"/>
    <w:rsid w:val="00252241"/>
    <w:rsid w:val="00256C60"/>
    <w:rsid w:val="00260690"/>
    <w:rsid w:val="00260843"/>
    <w:rsid w:val="0026620D"/>
    <w:rsid w:val="00276AED"/>
    <w:rsid w:val="00276F3A"/>
    <w:rsid w:val="00277529"/>
    <w:rsid w:val="002811ED"/>
    <w:rsid w:val="00281224"/>
    <w:rsid w:val="002832D9"/>
    <w:rsid w:val="0029593A"/>
    <w:rsid w:val="002A7D84"/>
    <w:rsid w:val="002B077B"/>
    <w:rsid w:val="002B3A2F"/>
    <w:rsid w:val="002B5056"/>
    <w:rsid w:val="002B5A13"/>
    <w:rsid w:val="002D34C3"/>
    <w:rsid w:val="002E12A0"/>
    <w:rsid w:val="002E5524"/>
    <w:rsid w:val="002E6DF9"/>
    <w:rsid w:val="002F0368"/>
    <w:rsid w:val="002F1C0A"/>
    <w:rsid w:val="00301FBA"/>
    <w:rsid w:val="00302D74"/>
    <w:rsid w:val="0030734C"/>
    <w:rsid w:val="00320866"/>
    <w:rsid w:val="00324085"/>
    <w:rsid w:val="0032520A"/>
    <w:rsid w:val="003255FF"/>
    <w:rsid w:val="003402EE"/>
    <w:rsid w:val="00343C23"/>
    <w:rsid w:val="00345B70"/>
    <w:rsid w:val="003502BE"/>
    <w:rsid w:val="003539A2"/>
    <w:rsid w:val="003572F9"/>
    <w:rsid w:val="00367F14"/>
    <w:rsid w:val="00373721"/>
    <w:rsid w:val="00382254"/>
    <w:rsid w:val="00384EFF"/>
    <w:rsid w:val="00394088"/>
    <w:rsid w:val="003A4336"/>
    <w:rsid w:val="003A5B25"/>
    <w:rsid w:val="003C04F2"/>
    <w:rsid w:val="003C6543"/>
    <w:rsid w:val="003D2F74"/>
    <w:rsid w:val="003D4EB7"/>
    <w:rsid w:val="003E686B"/>
    <w:rsid w:val="004023F9"/>
    <w:rsid w:val="00410CA6"/>
    <w:rsid w:val="00415373"/>
    <w:rsid w:val="00417189"/>
    <w:rsid w:val="0042201F"/>
    <w:rsid w:val="00425BB4"/>
    <w:rsid w:val="0043164F"/>
    <w:rsid w:val="0043745F"/>
    <w:rsid w:val="00440CA5"/>
    <w:rsid w:val="0044679E"/>
    <w:rsid w:val="004472FB"/>
    <w:rsid w:val="00480AFB"/>
    <w:rsid w:val="00480C43"/>
    <w:rsid w:val="004814D0"/>
    <w:rsid w:val="004A03CA"/>
    <w:rsid w:val="004B2C66"/>
    <w:rsid w:val="004B48B8"/>
    <w:rsid w:val="004B653C"/>
    <w:rsid w:val="004C1A16"/>
    <w:rsid w:val="004C29C0"/>
    <w:rsid w:val="004C6003"/>
    <w:rsid w:val="004D2067"/>
    <w:rsid w:val="004D3C57"/>
    <w:rsid w:val="004E1B9B"/>
    <w:rsid w:val="004E6093"/>
    <w:rsid w:val="004E7A1B"/>
    <w:rsid w:val="004F01CB"/>
    <w:rsid w:val="004F6E4E"/>
    <w:rsid w:val="004F7A2F"/>
    <w:rsid w:val="004F7F2A"/>
    <w:rsid w:val="00500F7A"/>
    <w:rsid w:val="005040A8"/>
    <w:rsid w:val="0050779B"/>
    <w:rsid w:val="00520AB3"/>
    <w:rsid w:val="00521431"/>
    <w:rsid w:val="005309AD"/>
    <w:rsid w:val="00531E34"/>
    <w:rsid w:val="00534B00"/>
    <w:rsid w:val="00536BCF"/>
    <w:rsid w:val="00552F34"/>
    <w:rsid w:val="00561DAB"/>
    <w:rsid w:val="00571C0E"/>
    <w:rsid w:val="005756E8"/>
    <w:rsid w:val="00583450"/>
    <w:rsid w:val="005A1B0B"/>
    <w:rsid w:val="005A2579"/>
    <w:rsid w:val="005A2B73"/>
    <w:rsid w:val="005B12B0"/>
    <w:rsid w:val="005B3EEF"/>
    <w:rsid w:val="005B7DA4"/>
    <w:rsid w:val="005D14E0"/>
    <w:rsid w:val="005D328F"/>
    <w:rsid w:val="005E13BB"/>
    <w:rsid w:val="005E54D6"/>
    <w:rsid w:val="005F0E5A"/>
    <w:rsid w:val="005F2EA7"/>
    <w:rsid w:val="00606B14"/>
    <w:rsid w:val="00627849"/>
    <w:rsid w:val="00643222"/>
    <w:rsid w:val="006473A2"/>
    <w:rsid w:val="00647B71"/>
    <w:rsid w:val="00655DDC"/>
    <w:rsid w:val="00656F87"/>
    <w:rsid w:val="006622AE"/>
    <w:rsid w:val="0066706D"/>
    <w:rsid w:val="0067772F"/>
    <w:rsid w:val="00683143"/>
    <w:rsid w:val="0068597F"/>
    <w:rsid w:val="006861C9"/>
    <w:rsid w:val="00697BA8"/>
    <w:rsid w:val="006A2882"/>
    <w:rsid w:val="006A460F"/>
    <w:rsid w:val="006B23A9"/>
    <w:rsid w:val="006B5D53"/>
    <w:rsid w:val="006C4F9C"/>
    <w:rsid w:val="006C6CB1"/>
    <w:rsid w:val="006D1A94"/>
    <w:rsid w:val="006E0018"/>
    <w:rsid w:val="006E06D9"/>
    <w:rsid w:val="006E1B7F"/>
    <w:rsid w:val="006E3798"/>
    <w:rsid w:val="006E52D7"/>
    <w:rsid w:val="00702FBB"/>
    <w:rsid w:val="00703BDE"/>
    <w:rsid w:val="00705A52"/>
    <w:rsid w:val="00710288"/>
    <w:rsid w:val="00713472"/>
    <w:rsid w:val="007176D4"/>
    <w:rsid w:val="007245D3"/>
    <w:rsid w:val="00724DC1"/>
    <w:rsid w:val="00725A35"/>
    <w:rsid w:val="00725E84"/>
    <w:rsid w:val="0072773B"/>
    <w:rsid w:val="00744238"/>
    <w:rsid w:val="00744422"/>
    <w:rsid w:val="00750EB2"/>
    <w:rsid w:val="007512AC"/>
    <w:rsid w:val="007521BF"/>
    <w:rsid w:val="00762012"/>
    <w:rsid w:val="00782FE1"/>
    <w:rsid w:val="00783E1B"/>
    <w:rsid w:val="00794802"/>
    <w:rsid w:val="0079705E"/>
    <w:rsid w:val="007A1E5D"/>
    <w:rsid w:val="007A2CC9"/>
    <w:rsid w:val="007A6D59"/>
    <w:rsid w:val="007A749F"/>
    <w:rsid w:val="007A7E48"/>
    <w:rsid w:val="007B5789"/>
    <w:rsid w:val="007C3A04"/>
    <w:rsid w:val="007D6EB6"/>
    <w:rsid w:val="007E1BD5"/>
    <w:rsid w:val="007E4B57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729E"/>
    <w:rsid w:val="00843442"/>
    <w:rsid w:val="00843BC8"/>
    <w:rsid w:val="0085277E"/>
    <w:rsid w:val="0085279D"/>
    <w:rsid w:val="0085411A"/>
    <w:rsid w:val="0087034F"/>
    <w:rsid w:val="008731DF"/>
    <w:rsid w:val="008802CD"/>
    <w:rsid w:val="00880714"/>
    <w:rsid w:val="0089397D"/>
    <w:rsid w:val="008957B7"/>
    <w:rsid w:val="008A145D"/>
    <w:rsid w:val="008A1854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1548"/>
    <w:rsid w:val="008D2EE7"/>
    <w:rsid w:val="008D59EC"/>
    <w:rsid w:val="008E1BE9"/>
    <w:rsid w:val="008E6E0F"/>
    <w:rsid w:val="008F2D8C"/>
    <w:rsid w:val="00902832"/>
    <w:rsid w:val="00906BF7"/>
    <w:rsid w:val="009070F0"/>
    <w:rsid w:val="009140E1"/>
    <w:rsid w:val="009179E3"/>
    <w:rsid w:val="009233E1"/>
    <w:rsid w:val="0092546B"/>
    <w:rsid w:val="00934641"/>
    <w:rsid w:val="00935725"/>
    <w:rsid w:val="009513B3"/>
    <w:rsid w:val="00951A2A"/>
    <w:rsid w:val="00951D62"/>
    <w:rsid w:val="00954C80"/>
    <w:rsid w:val="0095505E"/>
    <w:rsid w:val="009560CD"/>
    <w:rsid w:val="00976C3C"/>
    <w:rsid w:val="009775B5"/>
    <w:rsid w:val="00980626"/>
    <w:rsid w:val="00984E47"/>
    <w:rsid w:val="00993117"/>
    <w:rsid w:val="00997FA2"/>
    <w:rsid w:val="009A48FF"/>
    <w:rsid w:val="009A5DA6"/>
    <w:rsid w:val="009B2E81"/>
    <w:rsid w:val="009C27D1"/>
    <w:rsid w:val="009E0BFF"/>
    <w:rsid w:val="009E6E1A"/>
    <w:rsid w:val="009F0B1D"/>
    <w:rsid w:val="009F18B9"/>
    <w:rsid w:val="009F2C45"/>
    <w:rsid w:val="009F7755"/>
    <w:rsid w:val="00A02A49"/>
    <w:rsid w:val="00A11B2B"/>
    <w:rsid w:val="00A15050"/>
    <w:rsid w:val="00A23D83"/>
    <w:rsid w:val="00A319C7"/>
    <w:rsid w:val="00A32D3F"/>
    <w:rsid w:val="00A33B36"/>
    <w:rsid w:val="00A40E0D"/>
    <w:rsid w:val="00A4695A"/>
    <w:rsid w:val="00A46D95"/>
    <w:rsid w:val="00A55364"/>
    <w:rsid w:val="00A61A11"/>
    <w:rsid w:val="00A67F97"/>
    <w:rsid w:val="00A7509C"/>
    <w:rsid w:val="00A81095"/>
    <w:rsid w:val="00A844A5"/>
    <w:rsid w:val="00A87AE0"/>
    <w:rsid w:val="00A91B6B"/>
    <w:rsid w:val="00A9676E"/>
    <w:rsid w:val="00A971E9"/>
    <w:rsid w:val="00AA3A1D"/>
    <w:rsid w:val="00AA6307"/>
    <w:rsid w:val="00AA66D3"/>
    <w:rsid w:val="00AD234F"/>
    <w:rsid w:val="00AE408A"/>
    <w:rsid w:val="00AE549B"/>
    <w:rsid w:val="00AF09E0"/>
    <w:rsid w:val="00AF0B6C"/>
    <w:rsid w:val="00AF0BE6"/>
    <w:rsid w:val="00AF2301"/>
    <w:rsid w:val="00B018A4"/>
    <w:rsid w:val="00B3681A"/>
    <w:rsid w:val="00B450A3"/>
    <w:rsid w:val="00B47DF2"/>
    <w:rsid w:val="00B5498E"/>
    <w:rsid w:val="00B5538D"/>
    <w:rsid w:val="00B66D75"/>
    <w:rsid w:val="00B71B2F"/>
    <w:rsid w:val="00B801C4"/>
    <w:rsid w:val="00B871AF"/>
    <w:rsid w:val="00B8786D"/>
    <w:rsid w:val="00B93E47"/>
    <w:rsid w:val="00BA0930"/>
    <w:rsid w:val="00BA50B3"/>
    <w:rsid w:val="00BC49CA"/>
    <w:rsid w:val="00BC54DF"/>
    <w:rsid w:val="00BD25F2"/>
    <w:rsid w:val="00BD3742"/>
    <w:rsid w:val="00BD4C5F"/>
    <w:rsid w:val="00BD7958"/>
    <w:rsid w:val="00BD7BC1"/>
    <w:rsid w:val="00BE4E54"/>
    <w:rsid w:val="00BE64B0"/>
    <w:rsid w:val="00BF0D13"/>
    <w:rsid w:val="00BF28A0"/>
    <w:rsid w:val="00BF5357"/>
    <w:rsid w:val="00C0159A"/>
    <w:rsid w:val="00C0221D"/>
    <w:rsid w:val="00C15596"/>
    <w:rsid w:val="00C1628F"/>
    <w:rsid w:val="00C16420"/>
    <w:rsid w:val="00C16527"/>
    <w:rsid w:val="00C21661"/>
    <w:rsid w:val="00C243A7"/>
    <w:rsid w:val="00C25A50"/>
    <w:rsid w:val="00C36099"/>
    <w:rsid w:val="00C36915"/>
    <w:rsid w:val="00C43AB2"/>
    <w:rsid w:val="00C45CDA"/>
    <w:rsid w:val="00C527B6"/>
    <w:rsid w:val="00C57C55"/>
    <w:rsid w:val="00C6756E"/>
    <w:rsid w:val="00C734B2"/>
    <w:rsid w:val="00C80FD5"/>
    <w:rsid w:val="00C84F20"/>
    <w:rsid w:val="00C8707B"/>
    <w:rsid w:val="00C93F2A"/>
    <w:rsid w:val="00CA6039"/>
    <w:rsid w:val="00CC31D3"/>
    <w:rsid w:val="00CC4A8A"/>
    <w:rsid w:val="00CC5808"/>
    <w:rsid w:val="00CD24E8"/>
    <w:rsid w:val="00CD722F"/>
    <w:rsid w:val="00CF67EC"/>
    <w:rsid w:val="00D038EB"/>
    <w:rsid w:val="00D12EBD"/>
    <w:rsid w:val="00D20C9B"/>
    <w:rsid w:val="00D21215"/>
    <w:rsid w:val="00D24D25"/>
    <w:rsid w:val="00D42208"/>
    <w:rsid w:val="00D42689"/>
    <w:rsid w:val="00D463EB"/>
    <w:rsid w:val="00D5420F"/>
    <w:rsid w:val="00D55222"/>
    <w:rsid w:val="00D64CDA"/>
    <w:rsid w:val="00D7353F"/>
    <w:rsid w:val="00D737F5"/>
    <w:rsid w:val="00D74A8E"/>
    <w:rsid w:val="00D80945"/>
    <w:rsid w:val="00D964E6"/>
    <w:rsid w:val="00DA053B"/>
    <w:rsid w:val="00DA16BC"/>
    <w:rsid w:val="00DA27E4"/>
    <w:rsid w:val="00DA50CB"/>
    <w:rsid w:val="00DA5EB9"/>
    <w:rsid w:val="00DB14B1"/>
    <w:rsid w:val="00DB7D49"/>
    <w:rsid w:val="00DD082F"/>
    <w:rsid w:val="00DD4FA2"/>
    <w:rsid w:val="00DE428E"/>
    <w:rsid w:val="00DE7429"/>
    <w:rsid w:val="00DF7FE9"/>
    <w:rsid w:val="00E017DC"/>
    <w:rsid w:val="00E05611"/>
    <w:rsid w:val="00E05C5F"/>
    <w:rsid w:val="00E0677E"/>
    <w:rsid w:val="00E126B5"/>
    <w:rsid w:val="00E15A44"/>
    <w:rsid w:val="00E27A3D"/>
    <w:rsid w:val="00E36B63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12B9"/>
    <w:rsid w:val="00EA241A"/>
    <w:rsid w:val="00EA67E7"/>
    <w:rsid w:val="00EA729A"/>
    <w:rsid w:val="00EB24D4"/>
    <w:rsid w:val="00EC460A"/>
    <w:rsid w:val="00ED3A84"/>
    <w:rsid w:val="00EE239D"/>
    <w:rsid w:val="00EE6257"/>
    <w:rsid w:val="00EE7464"/>
    <w:rsid w:val="00F01295"/>
    <w:rsid w:val="00F1353F"/>
    <w:rsid w:val="00F17BCF"/>
    <w:rsid w:val="00F2429A"/>
    <w:rsid w:val="00F2492D"/>
    <w:rsid w:val="00F2715F"/>
    <w:rsid w:val="00F3147B"/>
    <w:rsid w:val="00F51622"/>
    <w:rsid w:val="00F72115"/>
    <w:rsid w:val="00F83544"/>
    <w:rsid w:val="00F967B3"/>
    <w:rsid w:val="00FA1728"/>
    <w:rsid w:val="00FA3AAE"/>
    <w:rsid w:val="00FA6A96"/>
    <w:rsid w:val="00FB11EB"/>
    <w:rsid w:val="00FB2CBB"/>
    <w:rsid w:val="00FB5209"/>
    <w:rsid w:val="00FB6083"/>
    <w:rsid w:val="00FB64DD"/>
    <w:rsid w:val="00FC17DD"/>
    <w:rsid w:val="00FC584F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8604F-3301-42F5-9B68-68566CDA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AF2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5FD86-707E-47C0-B30B-EAFC513D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14</cp:revision>
  <cp:lastPrinted>2011-05-31T12:13:00Z</cp:lastPrinted>
  <dcterms:created xsi:type="dcterms:W3CDTF">2013-06-11T11:24:00Z</dcterms:created>
  <dcterms:modified xsi:type="dcterms:W3CDTF">2015-05-05T07:49:00Z</dcterms:modified>
</cp:coreProperties>
</file>